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t>一、名词解释</w:t>
      </w:r>
    </w:p>
    <w:p>
      <w:r>
        <w:rPr>
          <w:woUserID w:val="1"/>
        </w:rPr>
        <w:t>1.</w:t>
      </w:r>
      <w:r>
        <w:t>生态学谬误</w:t>
      </w:r>
    </w:p>
    <w:p>
      <w:pPr>
        <w:rPr>
          <w:color w:val="0000FF"/>
        </w:rPr>
      </w:pPr>
      <w:r>
        <w:rPr>
          <w:rFonts w:hint="eastAsia"/>
          <w:color w:val="0000FF"/>
        </w:rPr>
        <w:t>是由于生态学研究以各个不同情况的个体"集合"而成的群体（组）为观察和分析的单位，以及存在的混杂因素等原因而造成研究结果与真实情况不符，是生态学研究的最主要缺陷。</w:t>
      </w:r>
    </w:p>
    <w:p>
      <w:pPr>
        <w:numPr>
          <w:ilvl w:val="0"/>
          <w:numId w:val="1"/>
        </w:numPr>
      </w:pPr>
      <w:r>
        <w:t>病</w:t>
      </w:r>
      <w:r>
        <w:rPr>
          <w:woUserID w:val="1"/>
        </w:rPr>
        <w:t>例</w:t>
      </w:r>
      <w:r>
        <w:t>交叉研究</w:t>
      </w:r>
    </w:p>
    <w:p>
      <w:pPr>
        <w:numPr>
          <w:ilvl w:val="0"/>
          <w:numId w:val="0"/>
        </w:numPr>
        <w:rPr>
          <w:color w:val="0000FF"/>
        </w:rPr>
      </w:pPr>
      <w:r>
        <w:rPr>
          <w:rFonts w:hint="eastAsia"/>
          <w:color w:val="0000FF"/>
        </w:rPr>
        <w:t>对于事件诱发因素的研究，可采用病例交叉研究，即以每个病例发病之前的一个或多个时间段作为"对照"时间段，疾病发生时的暴露情况和同一个个体"对照"时间段的暴露情况进行比较。适用于研究暴露的瞬时效应即暴露对发生急性事件的影响；只有少数情况适合病例交叉研究。</w:t>
      </w:r>
    </w:p>
    <w:p>
      <w:pPr>
        <w:numPr>
          <w:ilvl w:val="0"/>
          <w:numId w:val="1"/>
        </w:numPr>
        <w:ind w:left="0" w:leftChars="0" w:firstLine="0" w:firstLineChars="0"/>
      </w:pPr>
      <w:r>
        <w:t>小概率事件</w:t>
      </w:r>
    </w:p>
    <w:p>
      <w:pPr>
        <w:numPr>
          <w:ilvl w:val="0"/>
          <w:numId w:val="0"/>
        </w:numPr>
        <w:ind w:leftChars="0"/>
        <w:rPr>
          <w:rFonts w:hint="default" w:eastAsia="宋体"/>
          <w:color w:val="0000FF"/>
          <w:lang w:val="en-US" w:eastAsia="zh-CN"/>
        </w:rPr>
      </w:pPr>
      <w:r>
        <w:rPr>
          <w:rFonts w:hint="eastAsia"/>
          <w:color w:val="0000FF"/>
          <w:lang w:val="en-US" w:eastAsia="zh-CN"/>
        </w:rPr>
        <w:t>一般指概率小于或等于0.05，在一次实验中基本上不会发生。</w:t>
      </w:r>
    </w:p>
    <w:p>
      <w:pPr>
        <w:numPr>
          <w:ilvl w:val="0"/>
          <w:numId w:val="1"/>
        </w:numPr>
        <w:ind w:left="0" w:leftChars="0" w:firstLine="0" w:firstLineChars="0"/>
      </w:pPr>
      <w:r>
        <w:t>残差和残差图</w:t>
      </w:r>
    </w:p>
    <w:p>
      <w:pPr>
        <w:numPr>
          <w:ilvl w:val="0"/>
          <w:numId w:val="0"/>
        </w:numPr>
        <w:ind w:leftChars="0"/>
        <w:rPr>
          <w:rFonts w:hint="default"/>
          <w:color w:val="0000FF"/>
          <w:lang w:eastAsia="zh-CN"/>
        </w:rPr>
      </w:pPr>
      <w:r>
        <w:rPr>
          <w:rFonts w:hint="default"/>
          <w:color w:val="0000FF"/>
          <w:lang w:eastAsia="zh-CN"/>
          <w:woUserID w:val="1"/>
        </w:rPr>
        <w:drawing>
          <wp:inline distT="0" distB="0" distL="114300" distR="114300">
            <wp:extent cx="5267960" cy="1209040"/>
            <wp:effectExtent l="0" t="0" r="8890" b="1016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4"/>
                    <a:stretch>
                      <a:fillRect/>
                    </a:stretch>
                  </pic:blipFill>
                  <pic:spPr>
                    <a:xfrm>
                      <a:off x="0" y="0"/>
                      <a:ext cx="5267960" cy="1209040"/>
                    </a:xfrm>
                    <a:prstGeom prst="rect">
                      <a:avLst/>
                    </a:prstGeom>
                  </pic:spPr>
                </pic:pic>
              </a:graphicData>
            </a:graphic>
          </wp:inline>
        </w:drawing>
      </w:r>
    </w:p>
    <w:p>
      <w:r>
        <w:rPr>
          <w:woUserID w:val="1"/>
        </w:rPr>
        <w:t>5.</w:t>
      </w:r>
      <w:r>
        <w:t>特定参考值</w:t>
      </w:r>
    </w:p>
    <w:p>
      <w:pPr>
        <w:rPr>
          <w:color w:val="0000FF"/>
        </w:rPr>
      </w:pPr>
      <w:r>
        <w:rPr>
          <w:rFonts w:hint="eastAsia"/>
          <w:color w:val="0000FF"/>
        </w:rPr>
        <w:t>特定建议值（SPL)：某些疾病易感人群膳食中某些生物活性成分的摄入量达到或接近这个建议水平时，有利于维护人体健康。专用于营养素以外的其他食物成分而建议的有利于人体健康的每日摄入量。</w:t>
      </w:r>
    </w:p>
    <w:p>
      <w:r>
        <w:rPr>
          <w:woUserID w:val="1"/>
        </w:rPr>
        <w:t>6.</w:t>
      </w:r>
      <w:r>
        <w:t>食源性疾病</w:t>
      </w:r>
    </w:p>
    <w:p>
      <w:pPr>
        <w:rPr>
          <w:color w:val="0000FF"/>
        </w:rPr>
      </w:pPr>
      <w:r>
        <w:rPr>
          <w:rFonts w:hint="eastAsia"/>
          <w:color w:val="0000FF"/>
        </w:rPr>
        <w:t>食源性疾病（Foodborne disease): 世界卫生组织（WHO）对食源性疾病的定义为"通过摄入食物进入人体的各种致病因子引起的、通常具有感染或中毒性质的一类疾病"。我国《食品安全法》(2015)中对食源性疾病的定义为"食品中致病因素进入人体引起的感染性、中毒性等疾病 包括食物中毒"。</w:t>
      </w:r>
    </w:p>
    <w:p>
      <w:pPr>
        <w:numPr>
          <w:ilvl w:val="0"/>
          <w:numId w:val="2"/>
        </w:numPr>
      </w:pPr>
      <w:r>
        <w:t>总需氧量</w:t>
      </w:r>
    </w:p>
    <w:p>
      <w:pPr>
        <w:numPr>
          <w:ilvl w:val="0"/>
          <w:numId w:val="0"/>
        </w:numPr>
        <w:rPr>
          <w:color w:val="0000FF"/>
        </w:rPr>
      </w:pPr>
      <w:r>
        <w:rPr>
          <w:rFonts w:hint="eastAsia"/>
          <w:color w:val="0000FF"/>
        </w:rPr>
        <w:t>指一升水中还原物质在一定条件下氧化时所消耗</w:t>
      </w:r>
      <w:r>
        <w:rPr>
          <w:rFonts w:hint="eastAsia"/>
          <w:color w:val="0000FF"/>
          <w:lang w:val="en-US" w:eastAsia="zh-CN"/>
        </w:rPr>
        <w:t>氧</w:t>
      </w:r>
      <w:r>
        <w:rPr>
          <w:rFonts w:hint="eastAsia"/>
          <w:color w:val="0000FF"/>
        </w:rPr>
        <w:t>的毫升数，是评定水体被污染程度的一个重要指标，其数值愈大，污染愈严重。</w:t>
      </w:r>
    </w:p>
    <w:p>
      <w:pPr>
        <w:numPr>
          <w:ilvl w:val="0"/>
          <w:numId w:val="2"/>
        </w:numPr>
        <w:ind w:left="0" w:leftChars="0" w:firstLine="0" w:firstLineChars="0"/>
      </w:pPr>
      <w:r>
        <w:t>温室效应</w:t>
      </w:r>
    </w:p>
    <w:p>
      <w:pPr>
        <w:numPr>
          <w:ilvl w:val="0"/>
          <w:numId w:val="0"/>
        </w:numPr>
        <w:ind w:leftChars="0"/>
        <w:rPr>
          <w:color w:val="0000FF"/>
        </w:rPr>
      </w:pPr>
      <w:r>
        <w:rPr>
          <w:rFonts w:hint="eastAsia"/>
          <w:color w:val="0000FF"/>
        </w:rPr>
        <w:t>①大气层中的某些气体，如CO2等能吸收地表发射的热辐射，使大气增温的作用，称为温室效应(Greenhouse effect)。这些气体统称为温室气体，主要包括 CO2、甲烷（CH4)、氧化亚氮（N2O)和氯氟烃（CFC）等。</w:t>
      </w:r>
    </w:p>
    <w:p>
      <w:r>
        <w:rPr>
          <w:woUserID w:val="1"/>
        </w:rPr>
        <w:t>9.</w:t>
      </w:r>
      <w:r>
        <w:t>电离辐射</w:t>
      </w:r>
    </w:p>
    <w:p>
      <w:pPr>
        <w:rPr>
          <w:color w:val="0000FF"/>
        </w:rPr>
      </w:pPr>
      <w:r>
        <w:rPr>
          <w:rFonts w:hint="eastAsia"/>
          <w:color w:val="0000FF"/>
        </w:rPr>
        <w:t>凡能使受作用物质发生电离现象的辐射。它可由不带电荷的光子组成，具有波的特性和穿透能力，如X射线、y射线、宇宙射线等。</w:t>
      </w:r>
    </w:p>
    <w:p>
      <w:pPr>
        <w:numPr>
          <w:ilvl w:val="0"/>
          <w:numId w:val="3"/>
        </w:numPr>
      </w:pPr>
      <w:r>
        <w:t>statu</w:t>
      </w:r>
      <w:r>
        <w:rPr>
          <w:woUserID w:val="1"/>
        </w:rPr>
        <w:t>t</w:t>
      </w:r>
      <w:r>
        <w:t>ory occupational disease</w:t>
      </w:r>
    </w:p>
    <w:p>
      <w:pPr>
        <w:numPr>
          <w:ilvl w:val="0"/>
          <w:numId w:val="0"/>
        </w:numPr>
        <w:rPr>
          <w:rFonts w:hint="eastAsia" w:eastAsia="宋体"/>
          <w:color w:val="0000FF"/>
          <w:lang w:val="en-US" w:eastAsia="zh-CN"/>
        </w:rPr>
      </w:pPr>
      <w:r>
        <w:rPr>
          <w:rFonts w:hint="eastAsia"/>
          <w:color w:val="0000FF"/>
          <w:lang w:val="en-US" w:eastAsia="zh-CN"/>
        </w:rPr>
        <w:t>法定职业病。</w:t>
      </w:r>
    </w:p>
    <w:p>
      <w:pPr>
        <w:numPr>
          <w:ilvl w:val="0"/>
          <w:numId w:val="0"/>
        </w:numPr>
        <w:rPr>
          <w:rFonts w:hint="eastAsia"/>
          <w:color w:val="0000FF"/>
        </w:rPr>
      </w:pPr>
      <w:r>
        <w:rPr>
          <w:rFonts w:hint="eastAsia"/>
          <w:color w:val="0000FF"/>
        </w:rPr>
        <w:t>广义：指职业性有害因素作用于人体的强度与时间超过一定限度，人体不能代偿其所造成的功能性或器质性病理改变 从而出现相应的临床征象，影响劳动能力</w:t>
      </w:r>
    </w:p>
    <w:p>
      <w:pPr>
        <w:numPr>
          <w:ilvl w:val="0"/>
          <w:numId w:val="0"/>
        </w:numPr>
        <w:rPr>
          <w:color w:val="0000FF"/>
        </w:rPr>
      </w:pPr>
      <w:r>
        <w:rPr>
          <w:rFonts w:hint="eastAsia"/>
          <w:color w:val="0000FF"/>
        </w:rPr>
        <w:t>法定定义：企业、事业单位和个体经济组织等用人单位的职业从事者在职业活动中，因接触粉尘、放射性物质和其他有毒、有害因素而引起的疾病。2013年公布的新的《职业病分类和目录》中将职业病分为 10 类共 132种</w:t>
      </w:r>
    </w:p>
    <w:p>
      <w:r>
        <w:t>二、简答题</w:t>
      </w:r>
    </w:p>
    <w:p>
      <w:r>
        <w:t>1．简述肺癌第一、二、三级预防的具体内容并举例说明</w:t>
      </w:r>
    </w:p>
    <w:p>
      <w:pPr>
        <w:rPr>
          <w:rFonts w:hint="eastAsia"/>
          <w:color w:val="0000FF"/>
        </w:rPr>
      </w:pPr>
      <w:r>
        <w:rPr>
          <w:rFonts w:hint="eastAsia"/>
          <w:color w:val="0000FF"/>
        </w:rPr>
        <w:t>(1）第一级预防（Primary prevention)：又称病因预防 是在疾病（或伤害）尚未发生时针对瘾因或危险因素采取措施，降低有害暴露的水平，增强个体对抗有害暴露的能力，预防疾病（或伤害的发生，或至少推迟疾病的发生。第一级预防应该是消灭或消除疾病（或伤害）的根本措施。</w:t>
      </w:r>
    </w:p>
    <w:p>
      <w:pPr>
        <w:rPr>
          <w:rFonts w:hint="eastAsia"/>
          <w:color w:val="0000FF"/>
        </w:rPr>
      </w:pPr>
      <w:r>
        <w:rPr>
          <w:rFonts w:hint="eastAsia"/>
          <w:color w:val="0000FF"/>
        </w:rPr>
        <w:t>①根本预防或初始预防（Primoraial prevention)：根本预防是公共卫生和健康促进的任务，即采取行动和措施以阻止来自环境、经济、社会、行为、文化生活等方面能够增加疾病危险性的因素的出现和流行</w:t>
      </w:r>
    </w:p>
    <w:p>
      <w:pPr>
        <w:rPr>
          <w:rFonts w:hint="eastAsia"/>
          <w:color w:val="0000FF"/>
        </w:rPr>
      </w:pPr>
      <w:r>
        <w:rPr>
          <w:rFonts w:hint="eastAsia"/>
          <w:color w:val="0000FF"/>
        </w:rPr>
        <w:t>②零级预防：是以政府为主体，多部门参与、通过制定法规、政策或指南，并采取措施，防止可能引发公共卫生事件的各种不良因素的出现。</w:t>
      </w:r>
    </w:p>
    <w:p>
      <w:pPr>
        <w:rPr>
          <w:rFonts w:hint="eastAsia"/>
          <w:color w:val="0000FF"/>
        </w:rPr>
      </w:pPr>
      <w:r>
        <w:rPr>
          <w:rFonts w:hint="eastAsia"/>
          <w:color w:val="0000FF"/>
        </w:rPr>
        <w:t>(2）第二级预防（Secondary prevention)：又称"三早"预防，即早发现、早诊断、早治疗。第二级预防是在疾病早期，症状体征尚未表现出来或难以察觉 通过及早发现并诊断疾病，及时给予适当的治疗，有更大的机会实现治愈；或者如果疾病无法治愈，可以通过治疗阻止疾病发展到更严重的阶段或至少减缓发展进程，减少对更复杂的治疗措施的需要。</w:t>
      </w:r>
    </w:p>
    <w:p>
      <w:pPr>
        <w:rPr>
          <w:rFonts w:hint="eastAsia"/>
          <w:color w:val="0000FF"/>
        </w:rPr>
      </w:pPr>
      <w:r>
        <w:rPr>
          <w:rFonts w:hint="eastAsia"/>
          <w:color w:val="0000FF"/>
        </w:rPr>
        <w:t>(3）第三级预防（Tertiary prevention)：又称临床预防或疾病管理。第三级预防发生在疾病的症状体征明显表现出来之后。早期，通过适当的治疗缓解症状，预防疾病进一步恶化，预防急性事件的发生和复发，预防合并症和残疾的发生。到了疾病晚期，通过早期发现和管理合并症，对已经发生的残疾进行康复治疗，最大限度的恢复个体的机体功能和社会功能，提高生活质量，延长寿命．第三级预防旨在降低疾病和残疾给个体、家庭和社会带来的负担。</w:t>
      </w:r>
    </w:p>
    <w:p>
      <w:pPr>
        <w:rPr>
          <w:rFonts w:hint="default" w:eastAsia="宋体"/>
          <w:color w:val="0000FF"/>
          <w:lang w:val="en-US" w:eastAsia="zh-CN"/>
        </w:rPr>
      </w:pPr>
      <w:r>
        <w:rPr>
          <w:rFonts w:hint="eastAsia"/>
          <w:color w:val="0000FF"/>
          <w:lang w:val="en-US" w:eastAsia="zh-CN"/>
        </w:rPr>
        <w:t>可以将上述文字中的疾病替换为肺癌，并适当举例。</w:t>
      </w:r>
    </w:p>
    <w:p>
      <w:pPr>
        <w:numPr>
          <w:ilvl w:val="0"/>
          <w:numId w:val="4"/>
        </w:numPr>
      </w:pPr>
      <w:r>
        <w:t>简述参数检验和非参数检验的</w:t>
      </w:r>
      <w:r>
        <w:rPr>
          <w:woUserID w:val="1"/>
        </w:rPr>
        <w:t>适</w:t>
      </w:r>
      <w:r>
        <w:t>用条件和优缺点</w:t>
      </w:r>
    </w:p>
    <w:p>
      <w:pPr>
        <w:numPr>
          <w:ilvl w:val="0"/>
          <w:numId w:val="0"/>
        </w:numPr>
        <w:rPr>
          <w:rFonts w:hint="default"/>
        </w:rPr>
      </w:pPr>
      <w:r>
        <w:rPr>
          <w:rFonts w:hint="default"/>
          <w:woUserID w:val="1"/>
        </w:rPr>
        <w:drawing>
          <wp:inline distT="0" distB="0" distL="114300" distR="114300">
            <wp:extent cx="5272405" cy="4747895"/>
            <wp:effectExtent l="0" t="0" r="4445" b="146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5"/>
                    <a:stretch>
                      <a:fillRect/>
                    </a:stretch>
                  </pic:blipFill>
                  <pic:spPr>
                    <a:xfrm>
                      <a:off x="0" y="0"/>
                      <a:ext cx="5272405" cy="4747895"/>
                    </a:xfrm>
                    <a:prstGeom prst="rect">
                      <a:avLst/>
                    </a:prstGeom>
                  </pic:spPr>
                </pic:pic>
              </a:graphicData>
            </a:graphic>
          </wp:inline>
        </w:drawing>
      </w:r>
    </w:p>
    <w:p>
      <w:r>
        <w:t>3．含氰苷类食物中毒的原因、机制、预防措施</w:t>
      </w:r>
    </w:p>
    <w:p>
      <w:r>
        <w:drawing>
          <wp:inline distT="0" distB="0" distL="114300" distR="114300">
            <wp:extent cx="5266690" cy="2498090"/>
            <wp:effectExtent l="0" t="0" r="3810"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266690" cy="2498090"/>
                    </a:xfrm>
                    <a:prstGeom prst="rect">
                      <a:avLst/>
                    </a:prstGeom>
                    <a:noFill/>
                    <a:ln>
                      <a:noFill/>
                    </a:ln>
                  </pic:spPr>
                </pic:pic>
              </a:graphicData>
            </a:graphic>
          </wp:inline>
        </w:drawing>
      </w:r>
    </w:p>
    <w:p>
      <w:pPr>
        <w:numPr>
          <w:ilvl w:val="0"/>
          <w:numId w:val="0"/>
        </w:numPr>
        <w:ind w:leftChars="0"/>
      </w:pPr>
      <w:r>
        <w:rPr>
          <w:rFonts w:hint="eastAsia"/>
          <w:lang w:val="en-US" w:eastAsia="zh-CN"/>
        </w:rPr>
        <w:t>4.</w:t>
      </w:r>
      <w:r>
        <w:t>简述水的净化过程中影响混凝效果的主要因素</w:t>
      </w:r>
    </w:p>
    <w:p>
      <w:pPr>
        <w:numPr>
          <w:ilvl w:val="0"/>
          <w:numId w:val="0"/>
        </w:numPr>
        <w:ind w:leftChars="0"/>
        <w:rPr>
          <w:rFonts w:hint="eastAsia" w:eastAsia="宋体"/>
          <w:lang w:eastAsia="zh-CN"/>
        </w:rPr>
      </w:pPr>
      <w:r>
        <w:rPr>
          <w:rFonts w:hint="eastAsia" w:eastAsia="宋体"/>
          <w:lang w:eastAsia="zh-CN"/>
        </w:rPr>
        <w:drawing>
          <wp:inline distT="0" distB="0" distL="114300" distR="114300">
            <wp:extent cx="5841365" cy="1275080"/>
            <wp:effectExtent l="0" t="0" r="0" b="7620"/>
            <wp:docPr id="9" name="图片 9" descr="a3590b0f11abdd203ca0e12bdc0dc0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3590b0f11abdd203ca0e12bdc0dc0eb"/>
                    <pic:cNvPicPr>
                      <a:picLocks noChangeAspect="1"/>
                    </pic:cNvPicPr>
                  </pic:nvPicPr>
                  <pic:blipFill>
                    <a:blip r:embed="rId7"/>
                    <a:srcRect t="51634" r="-2892" b="33621"/>
                    <a:stretch>
                      <a:fillRect/>
                    </a:stretch>
                  </pic:blipFill>
                  <pic:spPr>
                    <a:xfrm>
                      <a:off x="0" y="0"/>
                      <a:ext cx="5841365" cy="1275080"/>
                    </a:xfrm>
                    <a:prstGeom prst="rect">
                      <a:avLst/>
                    </a:prstGeom>
                  </pic:spPr>
                </pic:pic>
              </a:graphicData>
            </a:graphic>
          </wp:inline>
        </w:drawing>
      </w:r>
    </w:p>
    <w:p>
      <w:r>
        <w:t>5．简述矽肺病理形态在X胸片中的主要表现</w:t>
      </w:r>
    </w:p>
    <w:p>
      <w:pPr>
        <w:rPr>
          <w:rFonts w:hint="eastAsia"/>
          <w:color w:val="0000FF"/>
        </w:rPr>
      </w:pPr>
      <w:r>
        <w:rPr>
          <w:rFonts w:hint="eastAsia"/>
          <w:color w:val="0000FF"/>
        </w:rPr>
        <w:t>①圆形小阴影：是矽肺最常见和最重要的一种X 线表现形态，其病理基础以结节型矽肺为主，呈圆或近似圆形，边缘整齐或不整齐，直径小于10mm，按直径大小分为p(&lt;1.5mm)、g(1.5~3.0mm)、r(3.0~10mm）三种类型。</w:t>
      </w:r>
    </w:p>
    <w:p>
      <w:pPr>
        <w:rPr>
          <w:rFonts w:hint="eastAsia"/>
          <w:color w:val="0000FF"/>
        </w:rPr>
      </w:pPr>
      <w:r>
        <w:rPr>
          <w:rFonts w:hint="eastAsia"/>
          <w:color w:val="0000FF"/>
        </w:rPr>
        <w:t>②不规则形小阴影，多为接触游离二氧化硅含量较低的粉尘所致，病理基础主要是肺间质纤维化表现为粗细、长短、形态不一的致密阴影。按其宽度可分为 s(&lt;1.5mm)、t(1.5~3.0mm)、u(3.0~10mm)三种类型。</w:t>
      </w:r>
    </w:p>
    <w:p>
      <w:pPr>
        <w:rPr>
          <w:rFonts w:hint="eastAsia"/>
          <w:color w:val="0000FF"/>
        </w:rPr>
      </w:pPr>
      <w:r>
        <w:rPr>
          <w:rFonts w:hint="eastAsia"/>
          <w:color w:val="0000FF"/>
        </w:rPr>
        <w:t>⑧大阴影：指长径超过 10mm的阴影，为晚期矽肺的重要 X线表现，形状有长条形、圆形、椭圆形或不规则形，病理基础是团块状纤维化。</w:t>
      </w:r>
    </w:p>
    <w:p>
      <w:pPr>
        <w:rPr>
          <w:rFonts w:hint="eastAsia"/>
          <w:color w:val="0000FF"/>
        </w:rPr>
      </w:pPr>
      <w:r>
        <w:rPr>
          <w:rFonts w:hint="eastAsia"/>
          <w:color w:val="0000FF"/>
        </w:rPr>
        <w:t>④腼膜变化·胸膜粘连增厚，先在肺底部出现，可见肋膈角变钝或消失；晚期膈面粗糙，由于肺纤维组织收和膈胸膜粘连，呈'天幕状'阴影。</w:t>
      </w:r>
    </w:p>
    <w:p>
      <w:pPr>
        <w:rPr>
          <w:rFonts w:hint="eastAsia"/>
          <w:color w:val="0000FF"/>
        </w:rPr>
      </w:pPr>
      <w:r>
        <w:rPr>
          <w:rFonts w:hint="eastAsia"/>
          <w:color w:val="0000FF"/>
        </w:rPr>
        <w:t>⑤肺气肿、多为弥漫性、局限性、灶周性和泡性肺气肿，严重者可见肺大泡。</w:t>
      </w:r>
    </w:p>
    <w:p>
      <w:pPr>
        <w:rPr>
          <w:color w:val="0000FF"/>
        </w:rPr>
      </w:pPr>
      <w:r>
        <w:rPr>
          <w:rFonts w:hint="eastAsia"/>
          <w:color w:val="0000FF"/>
        </w:rPr>
        <w:t>⑥肺门和肺纹理变化：早期肺门阴影扩大、密度增高、边缘模糊不清，有时可见淋巴结增大 包膜下钙质沉着呈蛋壳样钙化，肺纹理增多或增粗变形？晚期肺门上举外移，肺纹理减少或消失。</w:t>
      </w:r>
    </w:p>
    <w:p>
      <w:r>
        <w:t>三、论述题与计算题</w:t>
      </w:r>
    </w:p>
    <w:p>
      <w:pPr>
        <w:rPr>
          <w:woUserID w:val="1"/>
        </w:rPr>
      </w:pPr>
      <w:r>
        <w:t>1．</w:t>
      </w:r>
      <w:r>
        <w:rPr>
          <w:woUserID w:val="1"/>
        </w:rPr>
        <w:t>欲对筛检试验的真实性进行评价，注意事项及评价指标有什么。</w:t>
      </w:r>
    </w:p>
    <w:p>
      <w:pPr>
        <w:rPr>
          <w:rFonts w:hint="eastAsia"/>
          <w:color w:val="0000FF"/>
          <w:woUserID w:val="1"/>
        </w:rPr>
      </w:pPr>
      <w:r>
        <w:rPr>
          <w:rFonts w:hint="eastAsia"/>
          <w:color w:val="0000FF"/>
          <w:woUserID w:val="1"/>
        </w:rPr>
        <w:t>真实性（Validity)，亦称效度</w:t>
      </w:r>
      <w:r>
        <w:rPr>
          <w:rFonts w:hint="eastAsia"/>
          <w:color w:val="0000FF"/>
          <w:lang w:eastAsia="zh-CN"/>
          <w:woUserID w:val="1"/>
        </w:rPr>
        <w:t>，</w:t>
      </w:r>
      <w:r>
        <w:rPr>
          <w:rFonts w:hint="eastAsia"/>
          <w:color w:val="0000FF"/>
          <w:woUserID w:val="1"/>
        </w:rPr>
        <w:t>指测量值与实际值相符合的程度，故又称准确性（Accuracy)。</w:t>
      </w:r>
    </w:p>
    <w:p>
      <w:pPr>
        <w:rPr>
          <w:rFonts w:hint="eastAsia" w:eastAsia="宋体"/>
          <w:color w:val="0000FF"/>
          <w:lang w:eastAsia="zh-CN"/>
          <w:woUserID w:val="1"/>
        </w:rPr>
      </w:pPr>
      <w:r>
        <w:rPr>
          <w:rFonts w:hint="eastAsia" w:eastAsia="宋体"/>
          <w:color w:val="0000FF"/>
          <w:lang w:eastAsia="zh-CN"/>
          <w:woUserID w:val="1"/>
        </w:rPr>
        <w:drawing>
          <wp:inline distT="0" distB="0" distL="114300" distR="114300">
            <wp:extent cx="5373370" cy="5504815"/>
            <wp:effectExtent l="0" t="0" r="11430" b="6985"/>
            <wp:docPr id="1" name="图片 1" descr="e0bec748f3d8e2e2976c38dd46802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0bec748f3d8e2e2976c38dd46802a50"/>
                    <pic:cNvPicPr>
                      <a:picLocks noChangeAspect="1"/>
                    </pic:cNvPicPr>
                  </pic:nvPicPr>
                  <pic:blipFill>
                    <a:blip r:embed="rId8"/>
                    <a:srcRect l="10557" t="15156" r="11569" b="32450"/>
                    <a:stretch>
                      <a:fillRect/>
                    </a:stretch>
                  </pic:blipFill>
                  <pic:spPr>
                    <a:xfrm>
                      <a:off x="0" y="0"/>
                      <a:ext cx="5373370" cy="5504815"/>
                    </a:xfrm>
                    <a:prstGeom prst="rect">
                      <a:avLst/>
                    </a:prstGeom>
                  </pic:spPr>
                </pic:pic>
              </a:graphicData>
            </a:graphic>
          </wp:inline>
        </w:drawing>
      </w:r>
    </w:p>
    <w:p>
      <w:r>
        <w:t>2．</w:t>
      </w:r>
      <w:r>
        <w:rPr>
          <w:woUserID w:val="1"/>
        </w:rPr>
        <w:t>统计</w:t>
      </w:r>
      <w:r>
        <w:t>计算</w:t>
      </w:r>
    </w:p>
    <w:p>
      <w:r>
        <w:t>在某市调查中小学生</w:t>
      </w:r>
      <w:r>
        <w:rPr>
          <w:woUserID w:val="1"/>
        </w:rPr>
        <w:t>视力情况</w:t>
      </w:r>
      <w:r>
        <w:t>，已知全市（全部数据）服从正态分布，标准差为5。</w:t>
      </w:r>
    </w:p>
    <w:p>
      <w:pPr>
        <w:numPr>
          <w:ilvl w:val="0"/>
          <w:numId w:val="5"/>
        </w:numPr>
      </w:pPr>
      <w:r>
        <w:t>分别计算样本量分别为25、100、400名中学小生为调查样本时，样本均数的标准误为多少？</w:t>
      </w:r>
    </w:p>
    <w:p>
      <w:pPr>
        <w:numPr>
          <w:ilvl w:val="0"/>
          <w:numId w:val="5"/>
        </w:numPr>
        <w:ind w:left="0" w:leftChars="0" w:firstLine="0" w:firstLineChars="0"/>
      </w:pPr>
      <w:r>
        <w:drawing>
          <wp:inline distT="0" distB="0" distL="114300" distR="114300">
            <wp:extent cx="4050665" cy="2906395"/>
            <wp:effectExtent l="0" t="0" r="635" b="19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4050665" cy="2906395"/>
                    </a:xfrm>
                    <a:prstGeom prst="rect">
                      <a:avLst/>
                    </a:prstGeom>
                    <a:noFill/>
                    <a:ln>
                      <a:noFill/>
                    </a:ln>
                  </pic:spPr>
                </pic:pic>
              </a:graphicData>
            </a:graphic>
          </wp:inline>
        </w:drawing>
      </w:r>
    </w:p>
    <w:p>
      <w:pPr>
        <w:numPr>
          <w:ilvl w:val="0"/>
          <w:numId w:val="0"/>
        </w:numPr>
        <w:ind w:leftChars="0"/>
        <w:rPr>
          <w:rFonts w:hint="default" w:eastAsia="宋体"/>
          <w:lang w:val="en-US" w:eastAsia="zh-CN"/>
        </w:rPr>
      </w:pPr>
      <w:r>
        <w:t>如何（1）中</w:t>
      </w:r>
      <w:r>
        <w:rPr>
          <w:woUserID w:val="1"/>
        </w:rPr>
        <w:t>的计算结果，论述为什么样本量越大越</w:t>
      </w:r>
      <w:r>
        <w:t>可靠？</w:t>
      </w:r>
    </w:p>
    <w:p>
      <w:pPr>
        <w:numPr>
          <w:ilvl w:val="0"/>
          <w:numId w:val="0"/>
        </w:numPr>
        <w:ind w:leftChars="0"/>
      </w:pPr>
      <w:r>
        <w:drawing>
          <wp:inline distT="0" distB="0" distL="114300" distR="114300">
            <wp:extent cx="5268595" cy="3012440"/>
            <wp:effectExtent l="0" t="0" r="1905" b="1016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5268595" cy="3012440"/>
                    </a:xfrm>
                    <a:prstGeom prst="rect">
                      <a:avLst/>
                    </a:prstGeom>
                    <a:noFill/>
                    <a:ln>
                      <a:noFill/>
                    </a:ln>
                  </pic:spPr>
                </pic:pic>
              </a:graphicData>
            </a:graphic>
          </wp:inline>
        </w:drawing>
      </w:r>
    </w:p>
    <w:p>
      <w:pPr>
        <w:numPr>
          <w:ilvl w:val="0"/>
          <w:numId w:val="0"/>
        </w:numPr>
        <w:ind w:leftChars="0"/>
        <w:rPr>
          <w:rFonts w:hint="default" w:eastAsia="宋体"/>
          <w:color w:val="0000FF"/>
          <w:lang w:val="en-US" w:eastAsia="zh-CN"/>
        </w:rPr>
      </w:pPr>
      <w:r>
        <w:rPr>
          <w:rFonts w:hint="eastAsia"/>
          <w:color w:val="0000FF"/>
          <w:lang w:val="en-US" w:eastAsia="zh-CN"/>
        </w:rPr>
        <w:t>个人觉得还可以写一下标准误的名词解释和抽样误差的名词解释</w:t>
      </w:r>
    </w:p>
    <w:p>
      <w:r>
        <w:t>3．植物化学物的生物活性作用</w:t>
      </w:r>
    </w:p>
    <w:p>
      <w:pPr>
        <w:rPr>
          <w:rFonts w:hint="default"/>
          <w:color w:val="0000FF"/>
        </w:rPr>
      </w:pPr>
      <w:r>
        <w:rPr>
          <w:rFonts w:hint="default"/>
          <w:color w:val="0000FF"/>
          <w:woUserID w:val="1"/>
        </w:rPr>
        <w:drawing>
          <wp:inline distT="0" distB="0" distL="114300" distR="114300">
            <wp:extent cx="5264785" cy="2439035"/>
            <wp:effectExtent l="0" t="0" r="12065" b="184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1"/>
                    <a:stretch>
                      <a:fillRect/>
                    </a:stretch>
                  </pic:blipFill>
                  <pic:spPr>
                    <a:xfrm>
                      <a:off x="0" y="0"/>
                      <a:ext cx="5264785" cy="2439035"/>
                    </a:xfrm>
                    <a:prstGeom prst="rect">
                      <a:avLst/>
                    </a:prstGeom>
                  </pic:spPr>
                </pic:pic>
              </a:graphicData>
            </a:graphic>
          </wp:inline>
        </w:drawing>
      </w:r>
    </w:p>
    <w:p>
      <w:pPr>
        <w:numPr>
          <w:numId w:val="0"/>
        </w:numPr>
        <w:ind w:leftChars="0"/>
      </w:pPr>
      <w:r>
        <w:rPr>
          <w:woUserID w:val="1"/>
        </w:rPr>
        <w:t>4.</w:t>
      </w:r>
      <w:bookmarkStart w:id="0" w:name="_GoBack"/>
      <w:bookmarkEnd w:id="0"/>
      <w:r>
        <w:t>比较烟煤型烟雾事件和光化学型烟雾事件的发生条件</w:t>
      </w:r>
      <w:r>
        <w:rPr>
          <w:woUserID w:val="1"/>
        </w:rPr>
        <w:t>（产生条件）</w:t>
      </w:r>
      <w:r>
        <w:t>。</w:t>
      </w:r>
    </w:p>
    <w:p>
      <w:pPr>
        <w:numPr>
          <w:ilvl w:val="0"/>
          <w:numId w:val="0"/>
        </w:numPr>
        <w:ind w:leftChars="0"/>
        <w:rPr>
          <w:rFonts w:hint="eastAsia" w:eastAsia="宋体"/>
          <w:lang w:eastAsia="zh-CN"/>
        </w:rPr>
      </w:pPr>
      <w:r>
        <w:rPr>
          <w:rFonts w:hint="eastAsia" w:eastAsia="宋体"/>
          <w:lang w:eastAsia="zh-CN"/>
        </w:rPr>
        <w:drawing>
          <wp:inline distT="0" distB="0" distL="114300" distR="114300">
            <wp:extent cx="5422265" cy="1807845"/>
            <wp:effectExtent l="0" t="0" r="635" b="8255"/>
            <wp:docPr id="8" name="图片 8" descr="9885ad176df1fe01434b1c16de9ea7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885ad176df1fe01434b1c16de9ea75b"/>
                    <pic:cNvPicPr>
                      <a:picLocks noChangeAspect="1"/>
                    </pic:cNvPicPr>
                  </pic:nvPicPr>
                  <pic:blipFill>
                    <a:blip r:embed="rId12"/>
                    <a:srcRect l="13811" t="71270" r="16534" b="13478"/>
                    <a:stretch>
                      <a:fillRect/>
                    </a:stretch>
                  </pic:blipFill>
                  <pic:spPr>
                    <a:xfrm>
                      <a:off x="0" y="0"/>
                      <a:ext cx="5422265" cy="1807845"/>
                    </a:xfrm>
                    <a:prstGeom prst="rect">
                      <a:avLst/>
                    </a:prstGeom>
                  </pic:spPr>
                </pic:pic>
              </a:graphicData>
            </a:graphic>
          </wp:inline>
        </w:drawing>
      </w:r>
    </w:p>
    <w:p>
      <w:r>
        <w:t>5．某一油漆工人突发头晕、头痛、恶心等症状，刷牙时有牙龈出血，医院检查白细胞减少。</w:t>
      </w:r>
    </w:p>
    <w:p>
      <w:r>
        <w:t>①可能接触了</w:t>
      </w:r>
      <w:r>
        <w:rPr>
          <w:woUserID w:val="1"/>
        </w:rPr>
        <w:t>哪</w:t>
      </w:r>
      <w:r>
        <w:t>种职业性有害因素？</w:t>
      </w:r>
    </w:p>
    <w:p>
      <w:r>
        <w:t>②患有</w:t>
      </w:r>
      <w:r>
        <w:rPr>
          <w:woUserID w:val="1"/>
        </w:rPr>
        <w:t>哪</w:t>
      </w:r>
      <w:r>
        <w:t>种职业病？</w:t>
      </w:r>
    </w:p>
    <w:p>
      <w:r>
        <w:t>③怎么做出该职业病诊断？</w:t>
      </w:r>
    </w:p>
    <w:p>
      <w:pPr>
        <w:rPr>
          <w:rFonts w:hint="eastAsia"/>
          <w:color w:val="0000FF"/>
        </w:rPr>
      </w:pPr>
      <w:r>
        <w:rPr>
          <w:rFonts w:hint="eastAsia"/>
          <w:color w:val="0000FF"/>
        </w:rPr>
        <w:t>① 可能接触的职业性有害因素：</w:t>
      </w:r>
    </w:p>
    <w:p>
      <w:pPr>
        <w:rPr>
          <w:rFonts w:hint="eastAsia"/>
          <w:color w:val="0000FF"/>
        </w:rPr>
      </w:pPr>
      <w:r>
        <w:rPr>
          <w:rFonts w:hint="eastAsia"/>
          <w:color w:val="0000FF"/>
        </w:rPr>
        <w:t>该工人可能接触了 苯（benzene） 或 含苯有机溶剂（如油漆、稀释剂等）。苯是一种常见的工业毒物，长期或短期高浓度接触可导致造血系统损害，表现为头晕、头痛、恶心、牙龈出血及白细胞减少等症状。</w:t>
      </w:r>
    </w:p>
    <w:p>
      <w:pPr>
        <w:rPr>
          <w:rFonts w:hint="eastAsia"/>
          <w:color w:val="0000FF"/>
        </w:rPr>
      </w:pPr>
      <w:r>
        <w:rPr>
          <w:rFonts w:hint="eastAsia"/>
          <w:color w:val="0000FF"/>
        </w:rPr>
        <w:t>② 可能患有的职业病：</w:t>
      </w:r>
    </w:p>
    <w:p>
      <w:pPr>
        <w:rPr>
          <w:rFonts w:hint="eastAsia"/>
          <w:color w:val="0000FF"/>
        </w:rPr>
      </w:pPr>
      <w:r>
        <w:rPr>
          <w:rFonts w:hint="eastAsia"/>
          <w:color w:val="0000FF"/>
        </w:rPr>
        <w:t>根据《职业病分类和目录》（中国），该工人可能患有：</w:t>
      </w:r>
    </w:p>
    <w:p>
      <w:pPr>
        <w:rPr>
          <w:rFonts w:hint="eastAsia"/>
          <w:color w:val="0000FF"/>
        </w:rPr>
      </w:pPr>
      <w:r>
        <w:rPr>
          <w:rFonts w:hint="eastAsia"/>
          <w:color w:val="0000FF"/>
        </w:rPr>
        <w:t>职业性慢性苯中毒（GBZ 68-2013）或 职业性急性苯中毒（若为短期高浓度接触）。</w:t>
      </w:r>
    </w:p>
    <w:p>
      <w:pPr>
        <w:rPr>
          <w:rFonts w:hint="eastAsia"/>
          <w:color w:val="0000FF"/>
        </w:rPr>
      </w:pPr>
      <w:r>
        <w:rPr>
          <w:rFonts w:hint="eastAsia"/>
          <w:color w:val="0000FF"/>
        </w:rPr>
        <w:t>白细胞减少是苯中毒的典型表现，严重者可发展为再生障碍性贫血或白血病。</w:t>
      </w:r>
    </w:p>
    <w:p>
      <w:pPr>
        <w:rPr>
          <w:rFonts w:hint="eastAsia"/>
          <w:color w:val="0000FF"/>
        </w:rPr>
      </w:pPr>
      <w:r>
        <w:rPr>
          <w:rFonts w:hint="eastAsia"/>
          <w:color w:val="0000FF"/>
        </w:rPr>
        <w:t>③ 职业病诊断依据：</w:t>
      </w:r>
    </w:p>
    <w:p>
      <w:pPr>
        <w:rPr>
          <w:rFonts w:hint="eastAsia"/>
          <w:color w:val="0000FF"/>
        </w:rPr>
      </w:pPr>
      <w:r>
        <w:rPr>
          <w:rFonts w:hint="eastAsia"/>
          <w:color w:val="0000FF"/>
        </w:rPr>
        <w:t>根据《职业病诊断与鉴定管理办法》及相关标准（如GBZ 68-2013），诊断需结合以下内容：</w:t>
      </w:r>
    </w:p>
    <w:p>
      <w:pPr>
        <w:rPr>
          <w:rFonts w:hint="eastAsia"/>
          <w:color w:val="0000FF"/>
        </w:rPr>
      </w:pPr>
      <w:r>
        <w:rPr>
          <w:rFonts w:hint="eastAsia"/>
          <w:color w:val="0000FF"/>
        </w:rPr>
        <w:t>职业接触史：明确接触苯或含苯溶剂的职业史（如油漆作业、使用含苯稀释剂等）。</w:t>
      </w:r>
    </w:p>
    <w:p>
      <w:pPr>
        <w:rPr>
          <w:rFonts w:hint="eastAsia"/>
          <w:color w:val="0000FF"/>
        </w:rPr>
      </w:pPr>
      <w:r>
        <w:rPr>
          <w:rFonts w:hint="eastAsia"/>
          <w:color w:val="0000FF"/>
        </w:rPr>
        <w:t>临床表现：</w:t>
      </w:r>
    </w:p>
    <w:p>
      <w:pPr>
        <w:rPr>
          <w:rFonts w:hint="eastAsia"/>
          <w:color w:val="0000FF"/>
        </w:rPr>
      </w:pPr>
      <w:r>
        <w:rPr>
          <w:rFonts w:hint="eastAsia"/>
          <w:color w:val="0000FF"/>
        </w:rPr>
        <w:t>神经系统症状（头晕、头痛、乏力）。</w:t>
      </w:r>
    </w:p>
    <w:p>
      <w:pPr>
        <w:rPr>
          <w:rFonts w:hint="eastAsia"/>
          <w:color w:val="0000FF"/>
        </w:rPr>
      </w:pPr>
      <w:r>
        <w:rPr>
          <w:rFonts w:hint="eastAsia"/>
          <w:color w:val="0000FF"/>
        </w:rPr>
        <w:t>造血系统损害（牙龈出血、白细胞减少，严重者血小板或红细胞减少）。</w:t>
      </w:r>
    </w:p>
    <w:p>
      <w:pPr>
        <w:rPr>
          <w:rFonts w:hint="eastAsia"/>
          <w:color w:val="0000FF"/>
        </w:rPr>
      </w:pPr>
      <w:r>
        <w:rPr>
          <w:rFonts w:hint="eastAsia"/>
          <w:color w:val="0000FF"/>
        </w:rPr>
        <w:t>实验室检查：</w:t>
      </w:r>
    </w:p>
    <w:p>
      <w:pPr>
        <w:rPr>
          <w:rFonts w:hint="eastAsia"/>
          <w:color w:val="0000FF"/>
        </w:rPr>
      </w:pPr>
      <w:r>
        <w:rPr>
          <w:rFonts w:hint="eastAsia"/>
          <w:color w:val="0000FF"/>
        </w:rPr>
        <w:t>血常规显示白细胞计数降低（&lt;4×10⁹/L），可能伴血小板或血红蛋白减少。</w:t>
      </w:r>
    </w:p>
    <w:p>
      <w:pPr>
        <w:rPr>
          <w:rFonts w:hint="eastAsia"/>
          <w:color w:val="0000FF"/>
        </w:rPr>
      </w:pPr>
      <w:r>
        <w:rPr>
          <w:rFonts w:hint="eastAsia"/>
          <w:color w:val="0000FF"/>
        </w:rPr>
        <w:t>必要时检测尿中苯代谢物（如酚类）或工作场所苯浓度监测数据。</w:t>
      </w:r>
    </w:p>
    <w:p>
      <w:pPr>
        <w:rPr>
          <w:rFonts w:hint="eastAsia"/>
          <w:color w:val="0000FF"/>
        </w:rPr>
      </w:pPr>
      <w:r>
        <w:rPr>
          <w:rFonts w:hint="eastAsia"/>
          <w:color w:val="0000FF"/>
        </w:rPr>
        <w:t>排除其他疾病：需排除病毒感染、药物因素、放射性损伤等其他原因导致的造血异常。</w:t>
      </w:r>
    </w:p>
    <w:p>
      <w:pPr>
        <w:rPr>
          <w:color w:val="0000FF"/>
        </w:rPr>
      </w:pPr>
      <w:r>
        <w:rPr>
          <w:rFonts w:hint="eastAsia"/>
          <w:color w:val="0000FF"/>
        </w:rPr>
        <w:t>诊断机构：需由省级卫生行政部门批准的职业病诊断机构进行综合评估后确诊。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汉仪中等线KW">
    <w:panose1 w:val="01010104010101010101"/>
    <w:charset w:val="86"/>
    <w:family w:val="auto"/>
    <w:pitch w:val="default"/>
    <w:sig w:usb0="800002BF" w:usb1="004F7CFA" w:usb2="00000000" w:usb3="00000000" w:csb0="00040001" w:csb1="00000000"/>
  </w:font>
  <w:font w:name="C059">
    <w:panose1 w:val="00000500000000000000"/>
    <w:charset w:val="00"/>
    <w:family w:val="auto"/>
    <w:pitch w:val="default"/>
    <w:sig w:usb0="00000287" w:usb1="00000800" w:usb2="00000000" w:usb3="00000000" w:csb0="6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B6F448"/>
    <w:multiLevelType w:val="singleLevel"/>
    <w:tmpl w:val="88B6F448"/>
    <w:lvl w:ilvl="0" w:tentative="0">
      <w:start w:val="2"/>
      <w:numFmt w:val="decimal"/>
      <w:suff w:val="nothing"/>
      <w:lvlText w:val="%1．"/>
      <w:lvlJc w:val="left"/>
    </w:lvl>
  </w:abstractNum>
  <w:abstractNum w:abstractNumId="1">
    <w:nsid w:val="9158AE38"/>
    <w:multiLevelType w:val="singleLevel"/>
    <w:tmpl w:val="9158AE38"/>
    <w:lvl w:ilvl="0" w:tentative="0">
      <w:start w:val="2"/>
      <w:numFmt w:val="decimal"/>
      <w:lvlText w:val="%1."/>
      <w:lvlJc w:val="left"/>
      <w:pPr>
        <w:tabs>
          <w:tab w:val="left" w:pos="312"/>
        </w:tabs>
      </w:pPr>
    </w:lvl>
  </w:abstractNum>
  <w:abstractNum w:abstractNumId="2">
    <w:nsid w:val="A1BDE279"/>
    <w:multiLevelType w:val="singleLevel"/>
    <w:tmpl w:val="A1BDE279"/>
    <w:lvl w:ilvl="0" w:tentative="0">
      <w:start w:val="10"/>
      <w:numFmt w:val="decimal"/>
      <w:lvlText w:val="%1."/>
      <w:lvlJc w:val="left"/>
      <w:pPr>
        <w:tabs>
          <w:tab w:val="left" w:pos="312"/>
        </w:tabs>
      </w:pPr>
    </w:lvl>
  </w:abstractNum>
  <w:abstractNum w:abstractNumId="3">
    <w:nsid w:val="BADA15BD"/>
    <w:multiLevelType w:val="singleLevel"/>
    <w:tmpl w:val="BADA15BD"/>
    <w:lvl w:ilvl="0" w:tentative="0">
      <w:start w:val="1"/>
      <w:numFmt w:val="decimal"/>
      <w:suff w:val="nothing"/>
      <w:lvlText w:val="(%1）"/>
      <w:lvlJc w:val="left"/>
    </w:lvl>
  </w:abstractNum>
  <w:abstractNum w:abstractNumId="4">
    <w:nsid w:val="01D96EA1"/>
    <w:multiLevelType w:val="singleLevel"/>
    <w:tmpl w:val="01D96EA1"/>
    <w:lvl w:ilvl="0" w:tentative="0">
      <w:start w:val="7"/>
      <w:numFmt w:val="decimal"/>
      <w:lvlText w:val="%1."/>
      <w:lvlJc w:val="left"/>
      <w:pPr>
        <w:tabs>
          <w:tab w:val="left" w:pos="312"/>
        </w:tabs>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D35638E"/>
    <w:rsid w:val="3FFF3D18"/>
    <w:rsid w:val="46F451CE"/>
    <w:rsid w:val="4E4FCDB7"/>
    <w:rsid w:val="5F7FC0DD"/>
    <w:rsid w:val="6CFFFDFB"/>
    <w:rsid w:val="7DDC5A42"/>
    <w:rsid w:val="7FD7A8D2"/>
    <w:rsid w:val="E3BBDB21"/>
    <w:rsid w:val="E9FBDDC9"/>
    <w:rsid w:val="EEBBD5AE"/>
    <w:rsid w:val="EEF727F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uiPriority w:val="1"/>
  </w:style>
  <w:style w:type="table" w:default="1" w:styleId="2">
    <w:name w:val="Normal Table"/>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458</Words>
  <Characters>507</Characters>
  <Paragraphs>27</Paragraphs>
  <TotalTime>4</TotalTime>
  <ScaleCrop>false</ScaleCrop>
  <LinksUpToDate>false</LinksUpToDate>
  <CharactersWithSpaces>509</CharactersWithSpaces>
  <Application>WPS Office WWO_base_provider_20220117102555-321f3fca00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2025-02-27T08:23:00Z</dcterms:created>
  <dc:creator>DMG-W00</dc:creator>
  <cp:lastModifiedBy>月荷沁香</cp:lastModifiedBy>
  <dcterms:modified xsi:type="dcterms:W3CDTF">2025-09-23T14:29:44Z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466C54778EF742F7B5E24C78DB8E6407_13</vt:lpwstr>
  </property>
  <property fmtid="{D5CDD505-2E9C-101B-9397-08002B2CF9AE}" pid="3" name="KSOProductBuildVer">
    <vt:lpwstr>2052-0.0.0.0</vt:lpwstr>
  </property>
  <property fmtid="{D5CDD505-2E9C-101B-9397-08002B2CF9AE}" pid="4" name="KSOTemplateDocerSaveRecord">
    <vt:lpwstr>eyJoZGlkIjoiMDU5ZDk0MTkxYzFjZmVjMDc1OTQ0OTU0MWY1Njk5YWUiLCJ1c2VySWQiOiI5ODQzMTI1NTcifQ==</vt:lpwstr>
  </property>
</Properties>
</file>